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5A66" w14:textId="4EA2E4E4" w:rsidR="00AF0802" w:rsidRPr="00AF0802" w:rsidRDefault="00AF0802" w:rsidP="00AF0802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Chihuahua, Chih., a </w:t>
      </w:r>
      <w:proofErr w:type="spellStart"/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dd</w:t>
      </w:r>
      <w:proofErr w:type="spellEnd"/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mm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del </w:t>
      </w:r>
      <w:proofErr w:type="spellStart"/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aa</w:t>
      </w:r>
      <w:proofErr w:type="spellEnd"/>
    </w:p>
    <w:p w14:paraId="116AB61A" w14:textId="39BB54C7" w:rsidR="00AF0802" w:rsidRPr="00AF0802" w:rsidRDefault="00AF0802" w:rsidP="00AF0802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No</w:t>
      </w:r>
      <w:r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.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oficio</w:t>
      </w:r>
    </w:p>
    <w:p w14:paraId="64D7E6A3" w14:textId="5CF6D679" w:rsidR="00745603" w:rsidRDefault="00AF0802" w:rsidP="00AF0802">
      <w:pPr>
        <w:spacing w:after="0" w:line="240" w:lineRule="auto"/>
        <w:jc w:val="center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745603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Asunto: </w:t>
      </w:r>
      <w:r w:rsidR="00745603">
        <w:rPr>
          <w:rFonts w:ascii="Public Sans" w:eastAsia="Calibri" w:hAnsi="Public Sans" w:cs="Times New Roman"/>
          <w:sz w:val="24"/>
          <w:szCs w:val="24"/>
          <w:lang w:eastAsia="en-US"/>
        </w:rPr>
        <w:t xml:space="preserve">Evaluación al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>Informe Anual del</w:t>
      </w:r>
    </w:p>
    <w:p w14:paraId="010D3B36" w14:textId="048ED97F" w:rsidR="00745603" w:rsidRDefault="00745603" w:rsidP="00745603">
      <w:pPr>
        <w:spacing w:after="0" w:line="240" w:lineRule="auto"/>
        <w:jc w:val="center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</w:t>
      </w:r>
      <w:r w:rsid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Estado que guarda el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Sistema </w:t>
      </w:r>
    </w:p>
    <w:p w14:paraId="26B1C49D" w14:textId="773A8213" w:rsidR="00AF0802" w:rsidRPr="00AF0802" w:rsidRDefault="00745603" w:rsidP="00745603">
      <w:pPr>
        <w:spacing w:after="0" w:line="240" w:lineRule="auto"/>
        <w:jc w:val="center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="00AF0802">
        <w:rPr>
          <w:rFonts w:ascii="Public Sans" w:eastAsia="Calibri" w:hAnsi="Public Sans" w:cs="Times New Roman"/>
          <w:sz w:val="24"/>
          <w:szCs w:val="24"/>
          <w:lang w:eastAsia="en-US"/>
        </w:rPr>
        <w:t>de</w:t>
      </w:r>
      <w:proofErr w:type="gramEnd"/>
      <w:r w:rsid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Control Interno Institucional</w:t>
      </w:r>
    </w:p>
    <w:p w14:paraId="1EBFA8CC" w14:textId="77777777" w:rsidR="00AF0802" w:rsidRDefault="00AF0802" w:rsidP="00AF0802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</w:p>
    <w:p w14:paraId="0CD088BD" w14:textId="42786F67" w:rsidR="00AF0802" w:rsidRPr="00AF0802" w:rsidRDefault="00AF0802" w:rsidP="00AF0802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Nombre de Titular</w:t>
      </w:r>
    </w:p>
    <w:p w14:paraId="371A7C00" w14:textId="45E84802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9604B3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 xml:space="preserve">Titular de </w:t>
      </w:r>
      <w:r w:rsidR="009604B3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 xml:space="preserve">nombre de la </w:t>
      </w:r>
      <w:r w:rsidR="009604B3" w:rsidRPr="009604B3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Dependencia o entidad</w:t>
      </w:r>
      <w:r w:rsidR="009604B3">
        <w:rPr>
          <w:rFonts w:ascii="Public Sans" w:eastAsia="Calibri" w:hAnsi="Public Sans" w:cs="Times New Roman"/>
          <w:b/>
          <w:sz w:val="24"/>
          <w:szCs w:val="24"/>
          <w:lang w:eastAsia="en-US"/>
        </w:rPr>
        <w:t xml:space="preserve"> </w:t>
      </w:r>
    </w:p>
    <w:p w14:paraId="0E13CE77" w14:textId="77777777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lang w:eastAsia="en-US"/>
        </w:rPr>
        <w:t>Presente.-</w:t>
      </w:r>
    </w:p>
    <w:p w14:paraId="28E46321" w14:textId="77777777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5CBBAFCB" w14:textId="77777777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678A02AD" w14:textId="78B396C6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Con fundamento en el Acuerdo por el que se emiten las Disposiciones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>, Marco Integrado y</w:t>
      </w:r>
      <w:r w:rsidR="0029292E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Manual Administrativo de 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Aplicación General en Materia de Control Interno para la Administración Pública Estatal, publicado en el Periódico Oficial de Gobierno del Estado de Chihuahua el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>26 de junio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del 20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>21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, me permito</w:t>
      </w:r>
      <w:r w:rsidR="00611DCA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emitir la</w:t>
      </w:r>
      <w:r w:rsidR="00611DCA" w:rsidRPr="00611DCA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Evaluación al Informe Anual</w:t>
      </w:r>
      <w:r w:rsidR="00611DCA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745603">
        <w:rPr>
          <w:rFonts w:ascii="Public Sans" w:eastAsia="Calibri" w:hAnsi="Public Sans" w:cs="Times New Roman"/>
          <w:sz w:val="24"/>
          <w:szCs w:val="24"/>
          <w:lang w:eastAsia="en-US"/>
        </w:rPr>
        <w:t xml:space="preserve">del estado que guarda el 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Sistema de Control Interno Institucional</w:t>
      </w:r>
      <w:r w:rsidR="00611DCA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611DCA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correspondiente al periodo comprendido </w:t>
      </w:r>
      <w:r w:rsidR="00611DCA">
        <w:rPr>
          <w:rFonts w:ascii="Public Sans" w:eastAsia="Calibri" w:hAnsi="Public Sans" w:cs="Times New Roman"/>
          <w:sz w:val="24"/>
          <w:szCs w:val="24"/>
          <w:lang w:eastAsia="en-US"/>
        </w:rPr>
        <w:t xml:space="preserve">de </w:t>
      </w:r>
      <w:r w:rsidR="00BF17A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enero a</w:t>
      </w:r>
      <w:r w:rsidR="00611DCA" w:rsidRP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</w:t>
      </w:r>
      <w:r w:rsidR="00BF17A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diciembre</w:t>
      </w:r>
      <w:r w:rsidR="00611DCA" w:rsidRP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</w:t>
      </w:r>
      <w:r w:rsidR="0006217F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del </w:t>
      </w:r>
      <w:proofErr w:type="spellStart"/>
      <w:r w:rsidR="0006217F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xxxx</w:t>
      </w:r>
      <w:proofErr w:type="spellEnd"/>
      <w:r w:rsidR="00611DCA">
        <w:rPr>
          <w:rFonts w:ascii="Public Sans" w:eastAsia="Calibri" w:hAnsi="Public Sans" w:cs="Times New Roman"/>
          <w:sz w:val="24"/>
          <w:szCs w:val="24"/>
          <w:lang w:eastAsia="en-US"/>
        </w:rPr>
        <w:t xml:space="preserve">, </w:t>
      </w:r>
      <w:r w:rsidR="00611DCA"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al que hace referencia el oficio </w:t>
      </w:r>
      <w:proofErr w:type="spellStart"/>
      <w:r w:rsidR="00611DCA" w:rsidRPr="0095405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xxxx</w:t>
      </w:r>
      <w:proofErr w:type="spellEnd"/>
      <w:r w:rsidR="00611DCA" w:rsidRPr="0095405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,</w:t>
      </w:r>
      <w:r w:rsidR="00611DCA"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recibido el </w:t>
      </w:r>
      <w:proofErr w:type="spellStart"/>
      <w:r w:rsidR="00611DCA" w:rsidRPr="0095405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xxxx</w:t>
      </w:r>
      <w:proofErr w:type="spellEnd"/>
      <w:r w:rsidR="00611DCA"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y del cual se derivan las siguientes observaciones y/o recomendaciones</w:t>
      </w:r>
      <w:r w:rsidR="00611DCA">
        <w:rPr>
          <w:rFonts w:ascii="Public Sans" w:eastAsia="Calibri" w:hAnsi="Public Sans" w:cs="Times New Roman"/>
          <w:sz w:val="24"/>
          <w:szCs w:val="24"/>
          <w:lang w:eastAsia="en-US"/>
        </w:rPr>
        <w:t>:</w:t>
      </w:r>
    </w:p>
    <w:p w14:paraId="3495901F" w14:textId="77777777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0B31DB4C" w14:textId="78DEEF54" w:rsidR="00611DCA" w:rsidRPr="00705FEC" w:rsidRDefault="00611DCA" w:rsidP="00611DCA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  <w:r w:rsidRPr="00705FEC">
        <w:rPr>
          <w:rFonts w:ascii="Public Sans" w:eastAsia="Calibri" w:hAnsi="Public Sans" w:cs="Times New Roman"/>
          <w:i/>
          <w:sz w:val="24"/>
          <w:szCs w:val="24"/>
          <w:highlight w:val="yellow"/>
          <w:lang w:eastAsia="en-US"/>
        </w:rPr>
        <w:t>La evaluación debe contener su opinión al menos sobre los siguientes aspectos:</w:t>
      </w:r>
    </w:p>
    <w:p w14:paraId="12B69D9F" w14:textId="77777777" w:rsidR="00611DCA" w:rsidRPr="00367CA6" w:rsidRDefault="00611DCA" w:rsidP="00611DCA">
      <w:pPr>
        <w:pStyle w:val="Texto"/>
        <w:spacing w:after="0" w:line="276" w:lineRule="auto"/>
        <w:ind w:firstLine="0"/>
        <w:rPr>
          <w:rFonts w:ascii="Gotham Book" w:hAnsi="Gotham Book"/>
          <w:sz w:val="21"/>
          <w:szCs w:val="21"/>
        </w:rPr>
      </w:pPr>
    </w:p>
    <w:p w14:paraId="02C99A48" w14:textId="77777777" w:rsidR="00611DCA" w:rsidRPr="00611DCA" w:rsidRDefault="00611DCA" w:rsidP="00611DCA">
      <w:pPr>
        <w:pStyle w:val="Texto"/>
        <w:numPr>
          <w:ilvl w:val="0"/>
          <w:numId w:val="23"/>
        </w:numPr>
        <w:tabs>
          <w:tab w:val="left" w:pos="426"/>
        </w:tabs>
        <w:spacing w:after="0" w:line="276" w:lineRule="auto"/>
        <w:ind w:left="426" w:hanging="426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611DCA">
        <w:rPr>
          <w:rFonts w:ascii="Public Sans" w:eastAsia="Calibri" w:hAnsi="Public Sans" w:cs="Times New Roman"/>
          <w:sz w:val="24"/>
          <w:szCs w:val="24"/>
          <w:lang w:eastAsia="en-US"/>
        </w:rPr>
        <w:t>Particularidades más relevantes señaladas por la o el Titular de la dependencia o entidad en el Informe Anual, así como que contenga los elementos mínimos requeridos por las presentes disposiciones.</w:t>
      </w:r>
    </w:p>
    <w:p w14:paraId="0B307482" w14:textId="77777777" w:rsidR="00611DCA" w:rsidRPr="00611DCA" w:rsidRDefault="00611DCA" w:rsidP="00611DCA">
      <w:pPr>
        <w:pStyle w:val="ROMANOS"/>
        <w:tabs>
          <w:tab w:val="clear" w:pos="720"/>
          <w:tab w:val="left" w:pos="1843"/>
        </w:tabs>
        <w:spacing w:after="0" w:line="276" w:lineRule="auto"/>
        <w:ind w:left="567" w:hanging="284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5CF2431E" w14:textId="77777777" w:rsidR="00611DCA" w:rsidRPr="00611DCA" w:rsidRDefault="00611DCA" w:rsidP="00611DCA">
      <w:pPr>
        <w:pStyle w:val="Texto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611DCA">
        <w:rPr>
          <w:rFonts w:ascii="Public Sans" w:eastAsia="Calibri" w:hAnsi="Public Sans" w:cs="Times New Roman"/>
          <w:sz w:val="24"/>
          <w:szCs w:val="24"/>
          <w:lang w:eastAsia="en-US"/>
        </w:rPr>
        <w:t>La variación en los resultados obtenidos derivados de las evaluaciones conciliadas, cuando exista más de una.</w:t>
      </w:r>
    </w:p>
    <w:p w14:paraId="5505C6F4" w14:textId="77777777" w:rsidR="00611DCA" w:rsidRPr="00611DCA" w:rsidRDefault="00611DCA" w:rsidP="00611DCA">
      <w:pPr>
        <w:pStyle w:val="Texto"/>
        <w:tabs>
          <w:tab w:val="left" w:pos="426"/>
        </w:tabs>
        <w:spacing w:after="0" w:line="240" w:lineRule="auto"/>
        <w:ind w:left="426" w:firstLine="0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59AE733A" w14:textId="77777777" w:rsidR="00611DCA" w:rsidRPr="00611DCA" w:rsidRDefault="00611DCA" w:rsidP="00611DCA">
      <w:pPr>
        <w:pStyle w:val="Texto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611DCA">
        <w:rPr>
          <w:rFonts w:ascii="Public Sans" w:eastAsia="Calibri" w:hAnsi="Public Sans" w:cs="Times New Roman"/>
          <w:sz w:val="24"/>
          <w:szCs w:val="24"/>
          <w:lang w:eastAsia="en-US"/>
        </w:rPr>
        <w:t>La congruencia de las acciones de mejora integradas al PTCI con los elementos de control evaluados y si aportan indicios suficientes para desprender que en lo general o en lo específico podrán contribuir a corregir debilidades o insuficiencias de control interno y/o atender áreas de oportunidad para fortalecer el Sistema de Control Interno Institucional.</w:t>
      </w:r>
    </w:p>
    <w:p w14:paraId="14876A30" w14:textId="77777777" w:rsidR="00611DCA" w:rsidRPr="00611DCA" w:rsidRDefault="00611DCA" w:rsidP="00611DCA">
      <w:pPr>
        <w:pStyle w:val="Texto"/>
        <w:tabs>
          <w:tab w:val="left" w:pos="426"/>
        </w:tabs>
        <w:spacing w:after="0" w:line="240" w:lineRule="auto"/>
        <w:ind w:left="426" w:firstLine="0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2A017F6B" w14:textId="77777777" w:rsidR="00611DCA" w:rsidRPr="00611DCA" w:rsidRDefault="00611DCA" w:rsidP="00611DCA">
      <w:pPr>
        <w:pStyle w:val="Texto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611DCA">
        <w:rPr>
          <w:rFonts w:ascii="Public Sans" w:eastAsia="Calibri" w:hAnsi="Public Sans" w:cs="Times New Roman"/>
          <w:sz w:val="24"/>
          <w:szCs w:val="24"/>
          <w:lang w:eastAsia="en-US"/>
        </w:rPr>
        <w:t>El porcentaje de cumplimiento de las acciones de mejora programadas respecto a las alcanzadas, así como en su caso, de las causas por las cuales no se cumplió en tiempo y forma la totalidad de las acciones propuestas en el PTCI del ejercicio inmediato anterior.</w:t>
      </w:r>
    </w:p>
    <w:p w14:paraId="1681E665" w14:textId="77777777" w:rsidR="00611DCA" w:rsidRPr="00611DCA" w:rsidRDefault="00611DCA" w:rsidP="00611DCA">
      <w:pPr>
        <w:pStyle w:val="Texto"/>
        <w:tabs>
          <w:tab w:val="left" w:pos="426"/>
        </w:tabs>
        <w:spacing w:after="0" w:line="240" w:lineRule="auto"/>
        <w:ind w:left="426" w:firstLine="0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0705EDA" w14:textId="77777777" w:rsidR="00611DCA" w:rsidRPr="00611DCA" w:rsidRDefault="00611DCA" w:rsidP="00611DCA">
      <w:pPr>
        <w:pStyle w:val="Texto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611DCA">
        <w:rPr>
          <w:rFonts w:ascii="Public Sans" w:eastAsia="Calibri" w:hAnsi="Public Sans" w:cs="Times New Roman"/>
          <w:sz w:val="24"/>
          <w:szCs w:val="24"/>
          <w:lang w:eastAsia="en-US"/>
        </w:rPr>
        <w:t>El diseño, implementación y eficacia operativa del SCII.</w:t>
      </w:r>
    </w:p>
    <w:p w14:paraId="41F3807A" w14:textId="77777777" w:rsidR="00611DCA" w:rsidRPr="00611DCA" w:rsidRDefault="00611DCA" w:rsidP="00611DCA">
      <w:pPr>
        <w:pStyle w:val="Texto"/>
        <w:tabs>
          <w:tab w:val="left" w:pos="284"/>
        </w:tabs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35949366" w14:textId="77777777" w:rsidR="00611DCA" w:rsidRPr="00611DCA" w:rsidRDefault="00611DCA" w:rsidP="00611DCA">
      <w:pPr>
        <w:pStyle w:val="Texto"/>
        <w:numPr>
          <w:ilvl w:val="0"/>
          <w:numId w:val="23"/>
        </w:numPr>
        <w:tabs>
          <w:tab w:val="left" w:pos="426"/>
        </w:tabs>
        <w:spacing w:after="0" w:line="276" w:lineRule="auto"/>
        <w:ind w:left="432" w:hanging="426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611DCA">
        <w:rPr>
          <w:rFonts w:ascii="Public Sans" w:eastAsia="Calibri" w:hAnsi="Public Sans" w:cs="Times New Roman"/>
          <w:sz w:val="24"/>
          <w:szCs w:val="24"/>
          <w:lang w:eastAsia="en-US"/>
        </w:rPr>
        <w:t>Conclusiones y recomendaciones, con énfasis del impacto en la eficiencia del desempeño institucional, derivado de la aplicación del Sistema de Control Interno Institucional.</w:t>
      </w:r>
    </w:p>
    <w:p w14:paraId="1FE78A0C" w14:textId="77777777" w:rsidR="00611DCA" w:rsidRPr="00611DCA" w:rsidRDefault="00611DCA" w:rsidP="00611DCA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0A7A79C" w14:textId="77777777" w:rsidR="00611DCA" w:rsidRPr="00611DCA" w:rsidRDefault="00611DCA" w:rsidP="00611DCA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705FEC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lastRenderedPageBreak/>
        <w:t>El Órgano Fiscalizador llevará a cabo la evaluación del Informe Anual, con base en la última versión oficial del PTCI, de la Evaluación Conciliada y/o cualquier otro reporte o información relativa a la aplicación del Sistema de Control Interno Institucional que requiera para tal fin.</w:t>
      </w:r>
    </w:p>
    <w:p w14:paraId="0AD5B676" w14:textId="77777777" w:rsidR="00611DCA" w:rsidRPr="00611DCA" w:rsidRDefault="00611DCA" w:rsidP="00611DCA">
      <w:pPr>
        <w:pStyle w:val="Prrafodelista"/>
        <w:rPr>
          <w:rFonts w:ascii="Public Sans" w:eastAsia="Calibri" w:hAnsi="Public Sans"/>
          <w:sz w:val="24"/>
          <w:szCs w:val="24"/>
          <w:lang w:eastAsia="en-US"/>
        </w:rPr>
      </w:pPr>
    </w:p>
    <w:p w14:paraId="68C6D6F7" w14:textId="77777777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2F31BC8A" w14:textId="0AFE6E95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Sin otro particular, </w:t>
      </w:r>
      <w:r w:rsidR="00745603">
        <w:rPr>
          <w:rFonts w:ascii="Public Sans" w:eastAsia="Calibri" w:hAnsi="Public Sans" w:cs="Times New Roman"/>
          <w:sz w:val="24"/>
          <w:szCs w:val="24"/>
          <w:lang w:eastAsia="en-US"/>
        </w:rPr>
        <w:t>reciba un cordial saludo.</w:t>
      </w:r>
    </w:p>
    <w:p w14:paraId="71EBFA0C" w14:textId="77777777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04E4A10A" w14:textId="77777777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BAB5C0F" w14:textId="581419BC" w:rsidR="00AF0802" w:rsidRPr="00AF0802" w:rsidRDefault="00AF0802" w:rsidP="00AF0802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ATENTAMENTE,</w:t>
      </w:r>
    </w:p>
    <w:p w14:paraId="17F77076" w14:textId="77777777" w:rsidR="00AF0802" w:rsidRPr="00AF0802" w:rsidRDefault="00AF0802" w:rsidP="00AF0802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0852D860" w14:textId="77777777" w:rsidR="00AF0802" w:rsidRPr="00AF0802" w:rsidRDefault="00AF0802" w:rsidP="00AF0802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6D438DAD" w14:textId="77777777" w:rsidR="00AF0802" w:rsidRPr="00AF0802" w:rsidRDefault="00AF0802" w:rsidP="00AF0802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2B424328" w14:textId="77777777" w:rsidR="007C40A6" w:rsidRPr="00655FCD" w:rsidRDefault="007C40A6" w:rsidP="007C40A6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  <w:r w:rsidRPr="00655FCD">
        <w:rPr>
          <w:rFonts w:ascii="Public Sans" w:eastAsia="Calibri" w:hAnsi="Public Sans" w:cs="Times New Roman"/>
          <w:b/>
          <w:highlight w:val="yellow"/>
          <w:lang w:eastAsia="en-US"/>
        </w:rPr>
        <w:t>(Nombre y firma)</w:t>
      </w:r>
    </w:p>
    <w:p w14:paraId="281729E7" w14:textId="77777777" w:rsidR="007C40A6" w:rsidRDefault="007C40A6" w:rsidP="007C40A6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  <w:r w:rsidRPr="00655FCD">
        <w:rPr>
          <w:rFonts w:ascii="Public Sans" w:eastAsia="Calibri" w:hAnsi="Public Sans" w:cs="Times New Roman"/>
          <w:b/>
          <w:highlight w:val="yellow"/>
          <w:lang w:eastAsia="en-US"/>
        </w:rPr>
        <w:t>Órgano Interno de Control</w:t>
      </w:r>
    </w:p>
    <w:p w14:paraId="1BAF4AA0" w14:textId="77777777" w:rsidR="007C40A6" w:rsidRPr="0029292E" w:rsidRDefault="007C40A6" w:rsidP="007C40A6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</w:p>
    <w:p w14:paraId="3450CC5F" w14:textId="77777777" w:rsidR="00AF0802" w:rsidRPr="00AF0802" w:rsidRDefault="00AF0802" w:rsidP="00AF0802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ABD2504" w14:textId="77777777" w:rsidR="00AF0802" w:rsidRPr="00AF0802" w:rsidRDefault="00AF0802" w:rsidP="00AF0802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5BB3B83D" w14:textId="408A19B5" w:rsidR="00200BA2" w:rsidRPr="00F426C5" w:rsidRDefault="00200BA2" w:rsidP="00200BA2">
      <w:pPr>
        <w:spacing w:after="0" w:line="240" w:lineRule="auto"/>
        <w:ind w:left="567" w:hanging="567"/>
        <w:rPr>
          <w:rFonts w:ascii="Public Sans" w:eastAsia="Calibri" w:hAnsi="Public Sans" w:cs="Times New Roman"/>
          <w:sz w:val="16"/>
          <w:szCs w:val="16"/>
          <w:lang w:eastAsia="en-US"/>
        </w:rPr>
      </w:pPr>
      <w:proofErr w:type="spellStart"/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Ccp</w:t>
      </w:r>
      <w:proofErr w:type="spellEnd"/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. Titular de la </w:t>
      </w:r>
      <w:r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Secretaría</w:t>
      </w: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 de la Función Pública, para conocimiento</w:t>
      </w:r>
    </w:p>
    <w:p w14:paraId="18AFE48A" w14:textId="77777777" w:rsidR="00200BA2" w:rsidRPr="00F426C5" w:rsidRDefault="00200BA2" w:rsidP="00200BA2">
      <w:pPr>
        <w:spacing w:after="0" w:line="240" w:lineRule="auto"/>
        <w:rPr>
          <w:rFonts w:ascii="Public Sans" w:eastAsia="Calibri" w:hAnsi="Public Sans" w:cs="Times New Roman"/>
          <w:sz w:val="16"/>
          <w:szCs w:val="16"/>
          <w:lang w:eastAsia="en-US"/>
        </w:rPr>
      </w:pPr>
    </w:p>
    <w:p w14:paraId="2EDF3696" w14:textId="77777777" w:rsidR="00200BA2" w:rsidRDefault="00200BA2" w:rsidP="00200BA2">
      <w:pPr>
        <w:pStyle w:val="Texto"/>
        <w:spacing w:after="0" w:line="276" w:lineRule="auto"/>
        <w:ind w:firstLine="0"/>
        <w:rPr>
          <w:rFonts w:ascii="Public Sans" w:hAnsi="Public Sans"/>
          <w:i/>
          <w:sz w:val="21"/>
          <w:szCs w:val="21"/>
        </w:rPr>
      </w:pPr>
    </w:p>
    <w:p w14:paraId="443DD1AA" w14:textId="21220A8E" w:rsidR="00200BA2" w:rsidRPr="002303BF" w:rsidRDefault="00200BA2" w:rsidP="00200BA2">
      <w:pPr>
        <w:pStyle w:val="Texto"/>
        <w:spacing w:after="0" w:line="276" w:lineRule="auto"/>
        <w:ind w:firstLine="0"/>
        <w:rPr>
          <w:rFonts w:ascii="Public Sans" w:hAnsi="Public Sans"/>
          <w:b/>
          <w:sz w:val="20"/>
          <w:highlight w:val="yellow"/>
        </w:rPr>
      </w:pPr>
      <w:r>
        <w:rPr>
          <w:rFonts w:ascii="Public Sans" w:hAnsi="Public Sans"/>
          <w:b/>
          <w:sz w:val="20"/>
          <w:highlight w:val="yellow"/>
        </w:rPr>
        <w:t xml:space="preserve">Las siguientes notas son de apoyo, eliminar una vez que se elabore el </w:t>
      </w:r>
      <w:r w:rsidR="009707C4">
        <w:rPr>
          <w:rFonts w:ascii="Public Sans" w:hAnsi="Public Sans"/>
          <w:b/>
          <w:sz w:val="20"/>
          <w:highlight w:val="yellow"/>
        </w:rPr>
        <w:t>reporte</w:t>
      </w:r>
      <w:r>
        <w:rPr>
          <w:rFonts w:ascii="Public Sans" w:hAnsi="Public Sans"/>
          <w:b/>
          <w:sz w:val="20"/>
          <w:highlight w:val="yellow"/>
        </w:rPr>
        <w:t xml:space="preserve"> oficial.-</w:t>
      </w:r>
    </w:p>
    <w:p w14:paraId="0D090C80" w14:textId="77777777" w:rsidR="00200BA2" w:rsidRDefault="00200BA2" w:rsidP="00200BA2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</w:p>
    <w:p w14:paraId="12A130F1" w14:textId="77777777" w:rsidR="00200BA2" w:rsidRDefault="00200BA2" w:rsidP="00200BA2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  <w:r>
        <w:rPr>
          <w:rFonts w:ascii="Public Sans" w:hAnsi="Public Sans"/>
          <w:b/>
          <w:i/>
          <w:sz w:val="16"/>
          <w:szCs w:val="16"/>
          <w:highlight w:val="yellow"/>
        </w:rPr>
        <w:t>Conforme a las Disposiciones,</w:t>
      </w:r>
    </w:p>
    <w:p w14:paraId="2F313283" w14:textId="77777777" w:rsidR="00200BA2" w:rsidRDefault="00200BA2" w:rsidP="00611DCA">
      <w:pPr>
        <w:spacing w:after="0" w:line="240" w:lineRule="auto"/>
        <w:rPr>
          <w:rFonts w:ascii="Gotham Book" w:hAnsi="Gotham Book"/>
          <w:sz w:val="20"/>
          <w:szCs w:val="20"/>
        </w:rPr>
      </w:pPr>
      <w:bookmarkStart w:id="0" w:name="_GoBack"/>
      <w:bookmarkEnd w:id="0"/>
    </w:p>
    <w:p w14:paraId="375451EB" w14:textId="328872C4" w:rsidR="009604B3" w:rsidRPr="00200BA2" w:rsidRDefault="009604B3" w:rsidP="00611DCA">
      <w:pPr>
        <w:spacing w:after="0" w:line="240" w:lineRule="auto"/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</w:pPr>
      <w:r w:rsidRPr="00200BA2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La Evaluación deberá contener la firma autógrafa del Órgano Fiscalizador, y ser:</w:t>
      </w:r>
    </w:p>
    <w:p w14:paraId="38D77392" w14:textId="77777777" w:rsidR="009604B3" w:rsidRPr="00200BA2" w:rsidRDefault="009604B3" w:rsidP="009604B3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</w:pPr>
    </w:p>
    <w:p w14:paraId="1C6FC6CD" w14:textId="4C4EE0E7" w:rsidR="009604B3" w:rsidRPr="00200BA2" w:rsidRDefault="009604B3" w:rsidP="00200BA2">
      <w:pPr>
        <w:pStyle w:val="INCISO"/>
        <w:numPr>
          <w:ilvl w:val="0"/>
          <w:numId w:val="24"/>
        </w:numPr>
        <w:spacing w:after="0" w:line="276" w:lineRule="auto"/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</w:pPr>
      <w:r w:rsidRPr="00200BA2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Remitida a la o el Titular de la dependencia o entidad, con copia a la Secretaría, a más tardar el último día hábil del mes de febrero.</w:t>
      </w:r>
    </w:p>
    <w:p w14:paraId="00929C64" w14:textId="3D640113" w:rsidR="009604B3" w:rsidRPr="00200BA2" w:rsidRDefault="009604B3" w:rsidP="00200BA2">
      <w:pPr>
        <w:pStyle w:val="INCISO"/>
        <w:numPr>
          <w:ilvl w:val="0"/>
          <w:numId w:val="24"/>
        </w:numPr>
        <w:spacing w:after="0" w:line="276" w:lineRule="auto"/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</w:pPr>
      <w:r w:rsidRPr="00200BA2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Presentada al Comité, en su siguiente sesión ordinaria.</w:t>
      </w:r>
    </w:p>
    <w:p w14:paraId="13865849" w14:textId="77777777" w:rsidR="009604B3" w:rsidRPr="00200BA2" w:rsidRDefault="009604B3" w:rsidP="009604B3">
      <w:pPr>
        <w:pStyle w:val="INCISO"/>
        <w:numPr>
          <w:ilvl w:val="0"/>
          <w:numId w:val="24"/>
        </w:numPr>
        <w:spacing w:after="0" w:line="276" w:lineRule="auto"/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</w:pPr>
      <w:r w:rsidRPr="00200BA2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Remitida a quien represente la Presidencia del Órgano de Gobierno, en el caso del sector paraestatal.</w:t>
      </w:r>
    </w:p>
    <w:p w14:paraId="23F5A597" w14:textId="77777777" w:rsidR="009604B3" w:rsidRPr="00200BA2" w:rsidRDefault="009604B3" w:rsidP="009604B3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</w:pPr>
    </w:p>
    <w:p w14:paraId="21DE5242" w14:textId="77777777" w:rsidR="009604B3" w:rsidRPr="00200BA2" w:rsidRDefault="009604B3" w:rsidP="009604B3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</w:pPr>
      <w:r w:rsidRPr="00200BA2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Las y los servidores públicos responsables de las unidades administrativas y/o procesos de la dependencia o entidad, deberán atender, en todo momento, los requerimientos de información que les formule el Órgano Fiscalizador, en cumplimiento a las obligaciones y atribuciones que le otorgan a éste las presentes Disposiciones.</w:t>
      </w:r>
    </w:p>
    <w:p w14:paraId="6906793D" w14:textId="77777777" w:rsidR="009604B3" w:rsidRPr="00200BA2" w:rsidRDefault="009604B3" w:rsidP="009604B3">
      <w:pPr>
        <w:pStyle w:val="Texto"/>
        <w:spacing w:after="0" w:line="276" w:lineRule="auto"/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</w:pPr>
    </w:p>
    <w:p w14:paraId="386617C1" w14:textId="77777777" w:rsidR="009604B3" w:rsidRPr="007B7C60" w:rsidRDefault="009604B3" w:rsidP="009604B3">
      <w:pPr>
        <w:pStyle w:val="Texto"/>
        <w:spacing w:after="0" w:line="276" w:lineRule="auto"/>
        <w:rPr>
          <w:rFonts w:ascii="Gotham Book" w:hAnsi="Gotham Book"/>
          <w:sz w:val="21"/>
          <w:szCs w:val="21"/>
        </w:rPr>
      </w:pPr>
    </w:p>
    <w:p w14:paraId="6DA2D2A5" w14:textId="3786CA14" w:rsidR="0029292E" w:rsidRPr="00611DCA" w:rsidRDefault="0029292E" w:rsidP="00611DCA">
      <w:pPr>
        <w:spacing w:after="160" w:line="259" w:lineRule="auto"/>
        <w:rPr>
          <w:rFonts w:ascii="Gotham Book" w:hAnsi="Gotham Book" w:cs="Arial"/>
          <w:b/>
          <w:sz w:val="21"/>
          <w:szCs w:val="21"/>
          <w:lang w:val="es-ES_tradnl"/>
        </w:rPr>
      </w:pPr>
    </w:p>
    <w:sectPr w:rsidR="0029292E" w:rsidRPr="00611DCA" w:rsidSect="00AF0802">
      <w:headerReference w:type="default" r:id="rId8"/>
      <w:footerReference w:type="even" r:id="rId9"/>
      <w:footerReference w:type="default" r:id="rId10"/>
      <w:pgSz w:w="12240" w:h="15840"/>
      <w:pgMar w:top="1135" w:right="900" w:bottom="1417" w:left="993" w:header="142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5752" w14:textId="77777777" w:rsidR="00275DB1" w:rsidRDefault="00275DB1" w:rsidP="006831B5">
      <w:pPr>
        <w:spacing w:after="0" w:line="240" w:lineRule="auto"/>
      </w:pPr>
      <w:r>
        <w:separator/>
      </w:r>
    </w:p>
  </w:endnote>
  <w:endnote w:type="continuationSeparator" w:id="0">
    <w:p w14:paraId="0B4162D7" w14:textId="77777777" w:rsidR="00275DB1" w:rsidRDefault="00275DB1" w:rsidP="006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CD01" w14:textId="77777777" w:rsidR="0050166F" w:rsidRDefault="00726D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3762" w14:textId="679F7FE9" w:rsidR="00B9304D" w:rsidRPr="00AF0802" w:rsidRDefault="00B9304D" w:rsidP="00B96E9D">
    <w:pPr>
      <w:spacing w:after="0" w:line="240" w:lineRule="auto"/>
      <w:rPr>
        <w:rFonts w:ascii="Gotham" w:hAnsi="Gotham" w:cs="Calibri"/>
        <w:sz w:val="16"/>
        <w:szCs w:val="16"/>
      </w:rPr>
    </w:pPr>
  </w:p>
  <w:p w14:paraId="2F2E7DA0" w14:textId="00D66240" w:rsidR="00E11053" w:rsidRPr="00AF0802" w:rsidRDefault="00E11053" w:rsidP="00E11053">
    <w:pPr>
      <w:spacing w:after="0" w:line="240" w:lineRule="auto"/>
      <w:jc w:val="center"/>
      <w:rPr>
        <w:rFonts w:ascii="Gotham" w:hAnsi="Gotham" w:cs="Calibri"/>
        <w:sz w:val="20"/>
        <w:szCs w:val="20"/>
      </w:rPr>
    </w:pPr>
  </w:p>
  <w:p w14:paraId="2596207E" w14:textId="77777777" w:rsidR="00E11053" w:rsidRPr="00AF0802" w:rsidRDefault="00D507D3" w:rsidP="00E11053">
    <w:pPr>
      <w:spacing w:after="0" w:line="240" w:lineRule="auto"/>
      <w:jc w:val="center"/>
      <w:rPr>
        <w:rFonts w:ascii="Gotham" w:hAnsi="Gotham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63CB3" wp14:editId="769382AE">
              <wp:simplePos x="0" y="0"/>
              <wp:positionH relativeFrom="column">
                <wp:posOffset>-316230</wp:posOffset>
              </wp:positionH>
              <wp:positionV relativeFrom="paragraph">
                <wp:posOffset>46355</wp:posOffset>
              </wp:positionV>
              <wp:extent cx="600075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E437F" w14:textId="7E161148" w:rsidR="00E11053" w:rsidRPr="0029292E" w:rsidRDefault="00097D00" w:rsidP="008E6E6B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="Calibri"/>
                              <w:color w:val="A6A6A6"/>
                              <w:lang w:val="es-ES"/>
                            </w:rPr>
                          </w:pPr>
                          <w:r w:rsidRP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>Pie de página</w:t>
                          </w:r>
                          <w:r w:rsid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 xml:space="preserve"> institucional de cada</w:t>
                          </w:r>
                          <w:r w:rsidRP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 xml:space="preserve"> dependencia o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63C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9pt;margin-top:3.65pt;width:472.5pt;height:3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zj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" filled="f" stroked="f">
              <v:textbox style="mso-fit-shape-to-text:t">
                <w:txbxContent>
                  <w:p w14:paraId="251E437F" w14:textId="7E161148" w:rsidR="00E11053" w:rsidRPr="0029292E" w:rsidRDefault="00097D00" w:rsidP="008E6E6B">
                    <w:pPr>
                      <w:spacing w:after="0" w:line="240" w:lineRule="auto"/>
                      <w:jc w:val="center"/>
                      <w:rPr>
                        <w:rFonts w:ascii="Public Sans" w:hAnsi="Public Sans" w:cs="Calibri"/>
                        <w:color w:val="A6A6A6"/>
                        <w:lang w:val="es-ES"/>
                      </w:rPr>
                    </w:pPr>
                    <w:r w:rsidRP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>Pie de página</w:t>
                    </w:r>
                    <w:r w:rsid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 xml:space="preserve"> institucional de cada</w:t>
                    </w:r>
                    <w:r w:rsidRP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 xml:space="preserve"> dependencia o entidad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F77B" w14:textId="77777777" w:rsidR="00275DB1" w:rsidRDefault="00275DB1" w:rsidP="006831B5">
      <w:pPr>
        <w:spacing w:after="0" w:line="240" w:lineRule="auto"/>
      </w:pPr>
      <w:r>
        <w:separator/>
      </w:r>
    </w:p>
  </w:footnote>
  <w:footnote w:type="continuationSeparator" w:id="0">
    <w:p w14:paraId="3378140F" w14:textId="77777777" w:rsidR="00275DB1" w:rsidRDefault="00275DB1" w:rsidP="006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A9F2" w14:textId="77777777" w:rsidR="00B9304D" w:rsidRDefault="00B9304D">
    <w:pPr>
      <w:pStyle w:val="Encabezado"/>
    </w:pPr>
  </w:p>
  <w:p w14:paraId="0A4C8468" w14:textId="0BCA668F" w:rsidR="00B9304D" w:rsidRDefault="00B930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640"/>
    <w:multiLevelType w:val="hybridMultilevel"/>
    <w:tmpl w:val="D05E5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7B0"/>
    <w:multiLevelType w:val="hybridMultilevel"/>
    <w:tmpl w:val="AFDC03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A4C19"/>
    <w:multiLevelType w:val="hybridMultilevel"/>
    <w:tmpl w:val="481849A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B13DD"/>
    <w:multiLevelType w:val="hybridMultilevel"/>
    <w:tmpl w:val="8128543E"/>
    <w:lvl w:ilvl="0" w:tplc="3B324AB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640" w:hanging="360"/>
      </w:pPr>
    </w:lvl>
    <w:lvl w:ilvl="2" w:tplc="080A001B" w:tentative="1">
      <w:start w:val="1"/>
      <w:numFmt w:val="lowerRoman"/>
      <w:lvlText w:val="%3."/>
      <w:lvlJc w:val="right"/>
      <w:pPr>
        <w:ind w:left="1360" w:hanging="180"/>
      </w:pPr>
    </w:lvl>
    <w:lvl w:ilvl="3" w:tplc="080A000F" w:tentative="1">
      <w:start w:val="1"/>
      <w:numFmt w:val="decimal"/>
      <w:lvlText w:val="%4."/>
      <w:lvlJc w:val="left"/>
      <w:pPr>
        <w:ind w:left="2080" w:hanging="360"/>
      </w:pPr>
    </w:lvl>
    <w:lvl w:ilvl="4" w:tplc="080A0019" w:tentative="1">
      <w:start w:val="1"/>
      <w:numFmt w:val="lowerLetter"/>
      <w:lvlText w:val="%5."/>
      <w:lvlJc w:val="left"/>
      <w:pPr>
        <w:ind w:left="2800" w:hanging="360"/>
      </w:pPr>
    </w:lvl>
    <w:lvl w:ilvl="5" w:tplc="080A001B" w:tentative="1">
      <w:start w:val="1"/>
      <w:numFmt w:val="lowerRoman"/>
      <w:lvlText w:val="%6."/>
      <w:lvlJc w:val="right"/>
      <w:pPr>
        <w:ind w:left="3520" w:hanging="180"/>
      </w:pPr>
    </w:lvl>
    <w:lvl w:ilvl="6" w:tplc="080A000F" w:tentative="1">
      <w:start w:val="1"/>
      <w:numFmt w:val="decimal"/>
      <w:lvlText w:val="%7."/>
      <w:lvlJc w:val="left"/>
      <w:pPr>
        <w:ind w:left="4240" w:hanging="360"/>
      </w:pPr>
    </w:lvl>
    <w:lvl w:ilvl="7" w:tplc="080A0019" w:tentative="1">
      <w:start w:val="1"/>
      <w:numFmt w:val="lowerLetter"/>
      <w:lvlText w:val="%8."/>
      <w:lvlJc w:val="left"/>
      <w:pPr>
        <w:ind w:left="4960" w:hanging="360"/>
      </w:pPr>
    </w:lvl>
    <w:lvl w:ilvl="8" w:tplc="080A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4" w15:restartNumberingAfterBreak="0">
    <w:nsid w:val="13B82D9E"/>
    <w:multiLevelType w:val="hybridMultilevel"/>
    <w:tmpl w:val="6A826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11F2E"/>
    <w:multiLevelType w:val="hybridMultilevel"/>
    <w:tmpl w:val="BB5C46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5158C"/>
    <w:multiLevelType w:val="hybridMultilevel"/>
    <w:tmpl w:val="846A36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F29A4"/>
    <w:multiLevelType w:val="hybridMultilevel"/>
    <w:tmpl w:val="58821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54BD"/>
    <w:multiLevelType w:val="hybridMultilevel"/>
    <w:tmpl w:val="4FF0F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873"/>
    <w:multiLevelType w:val="hybridMultilevel"/>
    <w:tmpl w:val="4BFA1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25F51"/>
    <w:multiLevelType w:val="hybridMultilevel"/>
    <w:tmpl w:val="87789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D7565"/>
    <w:multiLevelType w:val="hybridMultilevel"/>
    <w:tmpl w:val="0CE87A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85A40"/>
    <w:multiLevelType w:val="hybridMultilevel"/>
    <w:tmpl w:val="481849A0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71E1B23"/>
    <w:multiLevelType w:val="hybridMultilevel"/>
    <w:tmpl w:val="481849A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736CE"/>
    <w:multiLevelType w:val="hybridMultilevel"/>
    <w:tmpl w:val="BE4C1CEE"/>
    <w:lvl w:ilvl="0" w:tplc="080A000F">
      <w:start w:val="1"/>
      <w:numFmt w:val="decimal"/>
      <w:lvlText w:val="%1."/>
      <w:lvlJc w:val="left"/>
      <w:pPr>
        <w:ind w:left="2424" w:hanging="360"/>
      </w:pPr>
    </w:lvl>
    <w:lvl w:ilvl="1" w:tplc="080A0019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</w:lvl>
    <w:lvl w:ilvl="2" w:tplc="080A001B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80A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80A0019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80A001B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80A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80A0019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80A001B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15" w15:restartNumberingAfterBreak="0">
    <w:nsid w:val="51487DFA"/>
    <w:multiLevelType w:val="hybridMultilevel"/>
    <w:tmpl w:val="6DA60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C3B53"/>
    <w:multiLevelType w:val="hybridMultilevel"/>
    <w:tmpl w:val="55CE16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4554F"/>
    <w:multiLevelType w:val="hybridMultilevel"/>
    <w:tmpl w:val="FF9809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81ED8"/>
    <w:multiLevelType w:val="hybridMultilevel"/>
    <w:tmpl w:val="1382A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6277C"/>
    <w:multiLevelType w:val="hybridMultilevel"/>
    <w:tmpl w:val="0C74FEA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A265E28"/>
    <w:multiLevelType w:val="hybridMultilevel"/>
    <w:tmpl w:val="EE282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423F0"/>
    <w:multiLevelType w:val="hybridMultilevel"/>
    <w:tmpl w:val="C818ED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21"/>
  </w:num>
  <w:num w:numId="16">
    <w:abstractNumId w:val="16"/>
  </w:num>
  <w:num w:numId="17">
    <w:abstractNumId w:val="6"/>
  </w:num>
  <w:num w:numId="18">
    <w:abstractNumId w:val="11"/>
  </w:num>
  <w:num w:numId="19">
    <w:abstractNumId w:val="17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B"/>
    <w:rsid w:val="00003903"/>
    <w:rsid w:val="000046C6"/>
    <w:rsid w:val="00007D22"/>
    <w:rsid w:val="00014310"/>
    <w:rsid w:val="0001525C"/>
    <w:rsid w:val="00016E9E"/>
    <w:rsid w:val="0002566F"/>
    <w:rsid w:val="00034A7C"/>
    <w:rsid w:val="00035A63"/>
    <w:rsid w:val="00056D20"/>
    <w:rsid w:val="0006217F"/>
    <w:rsid w:val="000717AB"/>
    <w:rsid w:val="00071BC6"/>
    <w:rsid w:val="00072C95"/>
    <w:rsid w:val="00073ECA"/>
    <w:rsid w:val="000756E9"/>
    <w:rsid w:val="00077F41"/>
    <w:rsid w:val="00080A5D"/>
    <w:rsid w:val="00097D00"/>
    <w:rsid w:val="000A01CA"/>
    <w:rsid w:val="000A348A"/>
    <w:rsid w:val="000A47D3"/>
    <w:rsid w:val="000B4CAA"/>
    <w:rsid w:val="000B5262"/>
    <w:rsid w:val="000C46B4"/>
    <w:rsid w:val="000D00D9"/>
    <w:rsid w:val="000D293E"/>
    <w:rsid w:val="000D7622"/>
    <w:rsid w:val="000E4C08"/>
    <w:rsid w:val="000E5394"/>
    <w:rsid w:val="000E5EAA"/>
    <w:rsid w:val="000F5727"/>
    <w:rsid w:val="000F5E1F"/>
    <w:rsid w:val="00101AB0"/>
    <w:rsid w:val="00111E41"/>
    <w:rsid w:val="001145C6"/>
    <w:rsid w:val="00117A07"/>
    <w:rsid w:val="00123629"/>
    <w:rsid w:val="001267E0"/>
    <w:rsid w:val="00133D29"/>
    <w:rsid w:val="00134DBD"/>
    <w:rsid w:val="0014409F"/>
    <w:rsid w:val="0014550F"/>
    <w:rsid w:val="0014774A"/>
    <w:rsid w:val="00153BE0"/>
    <w:rsid w:val="00176DF7"/>
    <w:rsid w:val="00177789"/>
    <w:rsid w:val="00177CDF"/>
    <w:rsid w:val="00177DAE"/>
    <w:rsid w:val="0018220D"/>
    <w:rsid w:val="00182B1E"/>
    <w:rsid w:val="00184068"/>
    <w:rsid w:val="001911F7"/>
    <w:rsid w:val="0019408A"/>
    <w:rsid w:val="001960FA"/>
    <w:rsid w:val="001A1641"/>
    <w:rsid w:val="001A217A"/>
    <w:rsid w:val="001A2270"/>
    <w:rsid w:val="001C00E5"/>
    <w:rsid w:val="001C4EA9"/>
    <w:rsid w:val="001C7AC0"/>
    <w:rsid w:val="001E133E"/>
    <w:rsid w:val="001E6435"/>
    <w:rsid w:val="001F05BA"/>
    <w:rsid w:val="00200BA2"/>
    <w:rsid w:val="00200C2A"/>
    <w:rsid w:val="00201D58"/>
    <w:rsid w:val="002030B7"/>
    <w:rsid w:val="00205B35"/>
    <w:rsid w:val="00206B27"/>
    <w:rsid w:val="0021288A"/>
    <w:rsid w:val="00212B51"/>
    <w:rsid w:val="00217286"/>
    <w:rsid w:val="00221A27"/>
    <w:rsid w:val="00232E67"/>
    <w:rsid w:val="00234075"/>
    <w:rsid w:val="00235C8A"/>
    <w:rsid w:val="00250A84"/>
    <w:rsid w:val="00251642"/>
    <w:rsid w:val="00252FE8"/>
    <w:rsid w:val="0025525B"/>
    <w:rsid w:val="00260D97"/>
    <w:rsid w:val="00263AA0"/>
    <w:rsid w:val="00275DB1"/>
    <w:rsid w:val="00280352"/>
    <w:rsid w:val="002823F1"/>
    <w:rsid w:val="0029292E"/>
    <w:rsid w:val="002954FC"/>
    <w:rsid w:val="002A3B51"/>
    <w:rsid w:val="002A7924"/>
    <w:rsid w:val="002A7AC0"/>
    <w:rsid w:val="002B3C4C"/>
    <w:rsid w:val="002C4F08"/>
    <w:rsid w:val="002D71C7"/>
    <w:rsid w:val="002D7AF4"/>
    <w:rsid w:val="002E5EF7"/>
    <w:rsid w:val="002E6A6B"/>
    <w:rsid w:val="002F2752"/>
    <w:rsid w:val="002F678B"/>
    <w:rsid w:val="00304723"/>
    <w:rsid w:val="00313F17"/>
    <w:rsid w:val="00314F97"/>
    <w:rsid w:val="00316A1D"/>
    <w:rsid w:val="003340F7"/>
    <w:rsid w:val="003351AC"/>
    <w:rsid w:val="0034116B"/>
    <w:rsid w:val="00352AF2"/>
    <w:rsid w:val="0036446D"/>
    <w:rsid w:val="003648AB"/>
    <w:rsid w:val="003655C8"/>
    <w:rsid w:val="003762E6"/>
    <w:rsid w:val="00380F65"/>
    <w:rsid w:val="00387B7E"/>
    <w:rsid w:val="0039052C"/>
    <w:rsid w:val="003913D9"/>
    <w:rsid w:val="00391D30"/>
    <w:rsid w:val="003923D7"/>
    <w:rsid w:val="003973E0"/>
    <w:rsid w:val="003A2397"/>
    <w:rsid w:val="003A43AE"/>
    <w:rsid w:val="003A5CEB"/>
    <w:rsid w:val="003A74F4"/>
    <w:rsid w:val="003B0694"/>
    <w:rsid w:val="003B088D"/>
    <w:rsid w:val="003B14E9"/>
    <w:rsid w:val="003B1C82"/>
    <w:rsid w:val="003B54BD"/>
    <w:rsid w:val="003B7455"/>
    <w:rsid w:val="003C2657"/>
    <w:rsid w:val="003D2849"/>
    <w:rsid w:val="003D7C89"/>
    <w:rsid w:val="003E00A3"/>
    <w:rsid w:val="003E36CD"/>
    <w:rsid w:val="003E46DC"/>
    <w:rsid w:val="00400696"/>
    <w:rsid w:val="00413679"/>
    <w:rsid w:val="00415304"/>
    <w:rsid w:val="004260E2"/>
    <w:rsid w:val="0042644A"/>
    <w:rsid w:val="00431A5D"/>
    <w:rsid w:val="004323CC"/>
    <w:rsid w:val="004371AF"/>
    <w:rsid w:val="00443881"/>
    <w:rsid w:val="004526BA"/>
    <w:rsid w:val="004549EC"/>
    <w:rsid w:val="00466E1C"/>
    <w:rsid w:val="004722EF"/>
    <w:rsid w:val="00477F0C"/>
    <w:rsid w:val="00485818"/>
    <w:rsid w:val="00492583"/>
    <w:rsid w:val="004B1D37"/>
    <w:rsid w:val="004B3D4C"/>
    <w:rsid w:val="004B46F9"/>
    <w:rsid w:val="004B55F1"/>
    <w:rsid w:val="004B5FBF"/>
    <w:rsid w:val="004B6DFD"/>
    <w:rsid w:val="004D184F"/>
    <w:rsid w:val="004D3A4A"/>
    <w:rsid w:val="004E1E97"/>
    <w:rsid w:val="004E711E"/>
    <w:rsid w:val="00500920"/>
    <w:rsid w:val="0050166F"/>
    <w:rsid w:val="005048B7"/>
    <w:rsid w:val="00510E32"/>
    <w:rsid w:val="005153C9"/>
    <w:rsid w:val="00526D2A"/>
    <w:rsid w:val="00532965"/>
    <w:rsid w:val="00534F07"/>
    <w:rsid w:val="00535D05"/>
    <w:rsid w:val="005364F2"/>
    <w:rsid w:val="00544A78"/>
    <w:rsid w:val="005453D0"/>
    <w:rsid w:val="005535FF"/>
    <w:rsid w:val="00554B6A"/>
    <w:rsid w:val="00561B32"/>
    <w:rsid w:val="00564B91"/>
    <w:rsid w:val="0058332C"/>
    <w:rsid w:val="0058431A"/>
    <w:rsid w:val="00586608"/>
    <w:rsid w:val="00590B7D"/>
    <w:rsid w:val="0059145D"/>
    <w:rsid w:val="005924E0"/>
    <w:rsid w:val="005932E4"/>
    <w:rsid w:val="005A3922"/>
    <w:rsid w:val="005B1D69"/>
    <w:rsid w:val="005B7BAE"/>
    <w:rsid w:val="005C20E8"/>
    <w:rsid w:val="005D3952"/>
    <w:rsid w:val="005E0234"/>
    <w:rsid w:val="005E2F4D"/>
    <w:rsid w:val="005E7726"/>
    <w:rsid w:val="005F4FAC"/>
    <w:rsid w:val="005F7796"/>
    <w:rsid w:val="00600494"/>
    <w:rsid w:val="00600F13"/>
    <w:rsid w:val="006037A1"/>
    <w:rsid w:val="00611DCA"/>
    <w:rsid w:val="00616EC7"/>
    <w:rsid w:val="00621936"/>
    <w:rsid w:val="00623C13"/>
    <w:rsid w:val="00633881"/>
    <w:rsid w:val="00650260"/>
    <w:rsid w:val="006505AE"/>
    <w:rsid w:val="00655576"/>
    <w:rsid w:val="00664E0F"/>
    <w:rsid w:val="00666AA4"/>
    <w:rsid w:val="0067092D"/>
    <w:rsid w:val="00677D7F"/>
    <w:rsid w:val="006831B5"/>
    <w:rsid w:val="006915CB"/>
    <w:rsid w:val="00697F81"/>
    <w:rsid w:val="006A4DE1"/>
    <w:rsid w:val="006A6147"/>
    <w:rsid w:val="006A7D4F"/>
    <w:rsid w:val="006B0B01"/>
    <w:rsid w:val="006B2AA3"/>
    <w:rsid w:val="006C6C56"/>
    <w:rsid w:val="006D706A"/>
    <w:rsid w:val="006F0889"/>
    <w:rsid w:val="0070403C"/>
    <w:rsid w:val="00704D24"/>
    <w:rsid w:val="00705FEC"/>
    <w:rsid w:val="00711614"/>
    <w:rsid w:val="00713E11"/>
    <w:rsid w:val="00726DC4"/>
    <w:rsid w:val="007302E4"/>
    <w:rsid w:val="007358AA"/>
    <w:rsid w:val="00744F58"/>
    <w:rsid w:val="00745603"/>
    <w:rsid w:val="007511D2"/>
    <w:rsid w:val="00757B83"/>
    <w:rsid w:val="00766895"/>
    <w:rsid w:val="007673E5"/>
    <w:rsid w:val="00775833"/>
    <w:rsid w:val="007767BD"/>
    <w:rsid w:val="007842AA"/>
    <w:rsid w:val="00787C3D"/>
    <w:rsid w:val="007A7776"/>
    <w:rsid w:val="007B46B3"/>
    <w:rsid w:val="007B5939"/>
    <w:rsid w:val="007C1392"/>
    <w:rsid w:val="007C30D7"/>
    <w:rsid w:val="007C40A6"/>
    <w:rsid w:val="007D36AB"/>
    <w:rsid w:val="007E2477"/>
    <w:rsid w:val="007E4C15"/>
    <w:rsid w:val="007F168E"/>
    <w:rsid w:val="007F5147"/>
    <w:rsid w:val="00802909"/>
    <w:rsid w:val="00803F44"/>
    <w:rsid w:val="00805AA8"/>
    <w:rsid w:val="00813E2D"/>
    <w:rsid w:val="0081456A"/>
    <w:rsid w:val="0081600A"/>
    <w:rsid w:val="00817701"/>
    <w:rsid w:val="008254E6"/>
    <w:rsid w:val="00830A56"/>
    <w:rsid w:val="00832D55"/>
    <w:rsid w:val="00834611"/>
    <w:rsid w:val="00835D05"/>
    <w:rsid w:val="008507BA"/>
    <w:rsid w:val="00862DD8"/>
    <w:rsid w:val="0087178A"/>
    <w:rsid w:val="00880749"/>
    <w:rsid w:val="00881794"/>
    <w:rsid w:val="00882E83"/>
    <w:rsid w:val="008935C7"/>
    <w:rsid w:val="008A3FC2"/>
    <w:rsid w:val="008A50A1"/>
    <w:rsid w:val="008B2AA2"/>
    <w:rsid w:val="008C2DD7"/>
    <w:rsid w:val="008C7CDF"/>
    <w:rsid w:val="008D03E1"/>
    <w:rsid w:val="008D38D8"/>
    <w:rsid w:val="008D4C5B"/>
    <w:rsid w:val="008E6E6B"/>
    <w:rsid w:val="008F6CAA"/>
    <w:rsid w:val="008F7BA8"/>
    <w:rsid w:val="00902F5D"/>
    <w:rsid w:val="009111FD"/>
    <w:rsid w:val="009232F8"/>
    <w:rsid w:val="009254B9"/>
    <w:rsid w:val="00927F85"/>
    <w:rsid w:val="00932C5E"/>
    <w:rsid w:val="00935A3E"/>
    <w:rsid w:val="00937825"/>
    <w:rsid w:val="00937ACF"/>
    <w:rsid w:val="00941290"/>
    <w:rsid w:val="00945167"/>
    <w:rsid w:val="00945223"/>
    <w:rsid w:val="00950497"/>
    <w:rsid w:val="009604B3"/>
    <w:rsid w:val="009707C4"/>
    <w:rsid w:val="00971A57"/>
    <w:rsid w:val="00977554"/>
    <w:rsid w:val="0098394A"/>
    <w:rsid w:val="00983C49"/>
    <w:rsid w:val="00990788"/>
    <w:rsid w:val="009A3FB5"/>
    <w:rsid w:val="009A7F5E"/>
    <w:rsid w:val="009B049A"/>
    <w:rsid w:val="009B5C32"/>
    <w:rsid w:val="009B5DEB"/>
    <w:rsid w:val="009B6BD5"/>
    <w:rsid w:val="009D2C1B"/>
    <w:rsid w:val="009F2562"/>
    <w:rsid w:val="00A1355D"/>
    <w:rsid w:val="00A13566"/>
    <w:rsid w:val="00A15CF8"/>
    <w:rsid w:val="00A220F9"/>
    <w:rsid w:val="00A24DB3"/>
    <w:rsid w:val="00A30177"/>
    <w:rsid w:val="00A32777"/>
    <w:rsid w:val="00A327AD"/>
    <w:rsid w:val="00A41A2E"/>
    <w:rsid w:val="00A450C9"/>
    <w:rsid w:val="00A52998"/>
    <w:rsid w:val="00A552D4"/>
    <w:rsid w:val="00A55BB5"/>
    <w:rsid w:val="00A60482"/>
    <w:rsid w:val="00A62CAF"/>
    <w:rsid w:val="00A73BAC"/>
    <w:rsid w:val="00A8224A"/>
    <w:rsid w:val="00A91B45"/>
    <w:rsid w:val="00AA0293"/>
    <w:rsid w:val="00AA35D4"/>
    <w:rsid w:val="00AB313F"/>
    <w:rsid w:val="00AB5FDB"/>
    <w:rsid w:val="00AC273D"/>
    <w:rsid w:val="00AC281A"/>
    <w:rsid w:val="00AC385C"/>
    <w:rsid w:val="00AC7248"/>
    <w:rsid w:val="00AC7DC8"/>
    <w:rsid w:val="00AD2331"/>
    <w:rsid w:val="00AE1223"/>
    <w:rsid w:val="00AE644F"/>
    <w:rsid w:val="00AF0802"/>
    <w:rsid w:val="00AF150F"/>
    <w:rsid w:val="00AF5636"/>
    <w:rsid w:val="00B00099"/>
    <w:rsid w:val="00B026CF"/>
    <w:rsid w:val="00B030B9"/>
    <w:rsid w:val="00B0705D"/>
    <w:rsid w:val="00B15E78"/>
    <w:rsid w:val="00B16463"/>
    <w:rsid w:val="00B24335"/>
    <w:rsid w:val="00B26796"/>
    <w:rsid w:val="00B26868"/>
    <w:rsid w:val="00B26CF5"/>
    <w:rsid w:val="00B27938"/>
    <w:rsid w:val="00B31AE7"/>
    <w:rsid w:val="00B35134"/>
    <w:rsid w:val="00B35C17"/>
    <w:rsid w:val="00B40EBB"/>
    <w:rsid w:val="00B50015"/>
    <w:rsid w:val="00B5208D"/>
    <w:rsid w:val="00B62132"/>
    <w:rsid w:val="00B6375A"/>
    <w:rsid w:val="00B761B4"/>
    <w:rsid w:val="00B87894"/>
    <w:rsid w:val="00B87CD5"/>
    <w:rsid w:val="00B903B0"/>
    <w:rsid w:val="00B9304D"/>
    <w:rsid w:val="00B96E9D"/>
    <w:rsid w:val="00BA1448"/>
    <w:rsid w:val="00BA224E"/>
    <w:rsid w:val="00BA4594"/>
    <w:rsid w:val="00BB1737"/>
    <w:rsid w:val="00BB5EE5"/>
    <w:rsid w:val="00BC1D40"/>
    <w:rsid w:val="00BD4BE0"/>
    <w:rsid w:val="00BE3342"/>
    <w:rsid w:val="00BE4056"/>
    <w:rsid w:val="00BE7D07"/>
    <w:rsid w:val="00BF17A6"/>
    <w:rsid w:val="00BF44F5"/>
    <w:rsid w:val="00C01550"/>
    <w:rsid w:val="00C105F7"/>
    <w:rsid w:val="00C13FEE"/>
    <w:rsid w:val="00C1583A"/>
    <w:rsid w:val="00C234E7"/>
    <w:rsid w:val="00C314FA"/>
    <w:rsid w:val="00C36855"/>
    <w:rsid w:val="00C41614"/>
    <w:rsid w:val="00C4503E"/>
    <w:rsid w:val="00C53D41"/>
    <w:rsid w:val="00C55022"/>
    <w:rsid w:val="00C5712A"/>
    <w:rsid w:val="00C6596F"/>
    <w:rsid w:val="00C6642F"/>
    <w:rsid w:val="00C73BFC"/>
    <w:rsid w:val="00C83963"/>
    <w:rsid w:val="00C92713"/>
    <w:rsid w:val="00CB098B"/>
    <w:rsid w:val="00CB155B"/>
    <w:rsid w:val="00CC2639"/>
    <w:rsid w:val="00CC7860"/>
    <w:rsid w:val="00CD385C"/>
    <w:rsid w:val="00CE1E0E"/>
    <w:rsid w:val="00CE75B1"/>
    <w:rsid w:val="00D00F1E"/>
    <w:rsid w:val="00D04D78"/>
    <w:rsid w:val="00D0588F"/>
    <w:rsid w:val="00D15BC3"/>
    <w:rsid w:val="00D1772D"/>
    <w:rsid w:val="00D317FC"/>
    <w:rsid w:val="00D376FB"/>
    <w:rsid w:val="00D40183"/>
    <w:rsid w:val="00D41E1F"/>
    <w:rsid w:val="00D507D3"/>
    <w:rsid w:val="00D533AB"/>
    <w:rsid w:val="00D54B3E"/>
    <w:rsid w:val="00D62A61"/>
    <w:rsid w:val="00D66A3A"/>
    <w:rsid w:val="00D71306"/>
    <w:rsid w:val="00D73A02"/>
    <w:rsid w:val="00D77F8F"/>
    <w:rsid w:val="00D844DD"/>
    <w:rsid w:val="00D904C4"/>
    <w:rsid w:val="00D905AB"/>
    <w:rsid w:val="00D95286"/>
    <w:rsid w:val="00D96321"/>
    <w:rsid w:val="00DA4C12"/>
    <w:rsid w:val="00DA53E3"/>
    <w:rsid w:val="00DB7E9D"/>
    <w:rsid w:val="00DC1A6C"/>
    <w:rsid w:val="00DD0CCD"/>
    <w:rsid w:val="00DD77C8"/>
    <w:rsid w:val="00DE0025"/>
    <w:rsid w:val="00DE09B5"/>
    <w:rsid w:val="00DE14EA"/>
    <w:rsid w:val="00DF0D21"/>
    <w:rsid w:val="00E10B80"/>
    <w:rsid w:val="00E11053"/>
    <w:rsid w:val="00E32FB5"/>
    <w:rsid w:val="00E33E8A"/>
    <w:rsid w:val="00E43A18"/>
    <w:rsid w:val="00E45242"/>
    <w:rsid w:val="00E54F69"/>
    <w:rsid w:val="00E56461"/>
    <w:rsid w:val="00E81629"/>
    <w:rsid w:val="00E83A37"/>
    <w:rsid w:val="00E84178"/>
    <w:rsid w:val="00E86D48"/>
    <w:rsid w:val="00E904B1"/>
    <w:rsid w:val="00E96DB2"/>
    <w:rsid w:val="00EA6374"/>
    <w:rsid w:val="00EA786B"/>
    <w:rsid w:val="00EB00AC"/>
    <w:rsid w:val="00EC15C2"/>
    <w:rsid w:val="00EC1D34"/>
    <w:rsid w:val="00EC58EB"/>
    <w:rsid w:val="00ED36F8"/>
    <w:rsid w:val="00EE451D"/>
    <w:rsid w:val="00EE751A"/>
    <w:rsid w:val="00EF61AA"/>
    <w:rsid w:val="00F02146"/>
    <w:rsid w:val="00F02893"/>
    <w:rsid w:val="00F02AC9"/>
    <w:rsid w:val="00F02E5F"/>
    <w:rsid w:val="00F05ED5"/>
    <w:rsid w:val="00F05F3F"/>
    <w:rsid w:val="00F132A2"/>
    <w:rsid w:val="00F21475"/>
    <w:rsid w:val="00F31CD3"/>
    <w:rsid w:val="00F46889"/>
    <w:rsid w:val="00F52EDD"/>
    <w:rsid w:val="00F54EBA"/>
    <w:rsid w:val="00F54EC0"/>
    <w:rsid w:val="00F564A5"/>
    <w:rsid w:val="00F56747"/>
    <w:rsid w:val="00F80342"/>
    <w:rsid w:val="00F84243"/>
    <w:rsid w:val="00F84C5D"/>
    <w:rsid w:val="00F86DA1"/>
    <w:rsid w:val="00FA1C3E"/>
    <w:rsid w:val="00FA5AC9"/>
    <w:rsid w:val="00FB1805"/>
    <w:rsid w:val="00FB5C61"/>
    <w:rsid w:val="00FB6BE8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A118"/>
  <w15:docId w15:val="{3118D267-9535-4625-AF10-595BE12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E4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qFormat/>
    <w:rsid w:val="00683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831B5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831B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1B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1B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B5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rsid w:val="006831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831B5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831B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679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648AB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3648A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A55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018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7842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42AA"/>
    <w:rPr>
      <w:rFonts w:ascii="Arial" w:eastAsia="Times New Roman" w:hAnsi="Arial" w:cs="Times New Roman"/>
      <w:szCs w:val="20"/>
      <w:lang w:eastAsia="es-ES"/>
    </w:rPr>
  </w:style>
  <w:style w:type="paragraph" w:customStyle="1" w:styleId="Texto">
    <w:name w:val="Texto"/>
    <w:basedOn w:val="Normal"/>
    <w:link w:val="TextoCar"/>
    <w:rsid w:val="003D28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D2849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3D28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3D284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3D284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E591-7DED-4096-AEA0-00AE91C3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Aquino</dc:creator>
  <cp:lastModifiedBy>David Ramírez</cp:lastModifiedBy>
  <cp:revision>12</cp:revision>
  <cp:lastPrinted>2020-11-03T21:04:00Z</cp:lastPrinted>
  <dcterms:created xsi:type="dcterms:W3CDTF">2021-12-06T20:29:00Z</dcterms:created>
  <dcterms:modified xsi:type="dcterms:W3CDTF">2021-12-07T15:29:00Z</dcterms:modified>
</cp:coreProperties>
</file>